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9B" w:rsidRDefault="00904F9B" w:rsidP="00904F9B">
      <w:pPr>
        <w:pStyle w:val="Titolo2"/>
        <w:rPr>
          <w:rFonts w:eastAsia="Times New Roman"/>
        </w:rPr>
      </w:pPr>
      <w:r>
        <w:rPr>
          <w:rFonts w:eastAsia="Times New Roman"/>
        </w:rPr>
        <w:t>01.</w:t>
      </w:r>
    </w:p>
    <w:p w:rsidR="00904F9B" w:rsidRDefault="00904F9B" w:rsidP="00904F9B">
      <w:pPr>
        <w:pStyle w:val="Titolo4"/>
        <w:rPr>
          <w:rFonts w:eastAsia="Times New Roman"/>
        </w:rPr>
      </w:pPr>
      <w:r>
        <w:rPr>
          <w:rFonts w:eastAsia="Times New Roman"/>
        </w:rPr>
        <w:t>Qualità microbiologica dei prodotti venduti "in azione"</w:t>
      </w:r>
    </w:p>
    <w:p w:rsidR="00904F9B" w:rsidRDefault="00904F9B" w:rsidP="00904F9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7BE729C" wp14:editId="003F9BF9">
            <wp:extent cx="923925" cy="923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Ogni settimana i supermercati offrono promozioni su determinati tipi di derrate alimentari e i consumatori sono ben felice di poter approfittare degli sconti. Ma i prodotti in azione sono sicuri dal punto di vista microbiologico? Il Laboratorio cantonale ha voluto verificare la qualità microbiologica delle derrate alimentari "in azione" organizzando una campagna dedicata.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tgtFrame="_blank" w:history="1">
        <w:r>
          <w:rPr>
            <w:rStyle w:val="Collegamentoipertestuale"/>
            <w:rFonts w:eastAsia="Times New Roman"/>
            <w:b/>
            <w:bCs/>
          </w:rPr>
          <w:t>Per saperne di più ...</w:t>
        </w:r>
      </w:hyperlink>
    </w:p>
    <w:p w:rsidR="00904F9B" w:rsidRDefault="00904F9B" w:rsidP="00904F9B">
      <w:pPr>
        <w:pStyle w:val="Titolo2"/>
        <w:rPr>
          <w:rFonts w:eastAsia="Times New Roman"/>
        </w:rPr>
      </w:pPr>
      <w:r>
        <w:rPr>
          <w:rFonts w:eastAsia="Times New Roman"/>
        </w:rPr>
        <w:t>02.</w:t>
      </w:r>
    </w:p>
    <w:p w:rsidR="00904F9B" w:rsidRDefault="00904F9B" w:rsidP="00904F9B">
      <w:pPr>
        <w:pStyle w:val="Titolo4"/>
        <w:rPr>
          <w:rFonts w:eastAsia="Times New Roman"/>
        </w:rPr>
      </w:pPr>
      <w:r>
        <w:rPr>
          <w:rFonts w:eastAsia="Times New Roman"/>
        </w:rPr>
        <w:t>Qualità microbiologica e presenza di batteri resistenti agli antibiotici nella carne di manzo e di maiale venduta al dettaglio</w:t>
      </w:r>
    </w:p>
    <w:p w:rsidR="0024395B" w:rsidRDefault="00904F9B" w:rsidP="00904F9B">
      <w:r>
        <w:rPr>
          <w:rFonts w:eastAsia="Times New Roman"/>
          <w:noProof/>
        </w:rPr>
        <w:drawing>
          <wp:inline distT="0" distB="0" distL="0" distR="0" wp14:anchorId="234F5602" wp14:editId="35A34732">
            <wp:extent cx="2705100" cy="1800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Gli operatori nell’ambito della filiera della carne devono rispettare le </w:t>
      </w:r>
      <w:r>
        <w:rPr>
          <w:rFonts w:eastAsia="Times New Roman"/>
          <w:u w:val="single"/>
        </w:rPr>
        <w:t>disposizioni in materia d’igiene</w:t>
      </w:r>
      <w:r>
        <w:rPr>
          <w:rFonts w:eastAsia="Times New Roman"/>
        </w:rPr>
        <w:t xml:space="preserve"> presenti nell’Ordinanza del DFI sui requisiti igienici (ORI). In particolare, devono garantire, nell’ambito del proprio controllo autonomo, che siano rispettati i criteri d’igiene del processo, i criteri di sicurezza alimentare e i valori di riferimento per la verifica della buona prassi procedurale (art. 66 ORI).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Inoltre, nell’ambito della medicina veterinaria, nel 2006 in Svizzera è stato introdotto il controllo costante della situazione della </w:t>
      </w:r>
      <w:r>
        <w:rPr>
          <w:rFonts w:eastAsia="Times New Roman"/>
          <w:u w:val="single"/>
        </w:rPr>
        <w:t>resistenza agli antibiotici</w:t>
      </w:r>
      <w:r>
        <w:rPr>
          <w:rFonts w:eastAsia="Times New Roman"/>
        </w:rPr>
        <w:t xml:space="preserve"> negli animali da reddito. Da allora, in collaborazione con il Centro per le zoonosi, le malattie animali di origine batterica e la resistenza agli antibiotici (ZOBA), l’USAV sorveglia le resistenze agli antibiotici prelevando campioni rappresentativi dagli animali da reddito sani alla macellazione. I risultati di quest’attività di monitoraggio dimostrano che lo sviluppo di resistenze è in progressione. Benché la situazione si possa considerare migliore rispetto a quella di molti Paesi europei, è preoccupante soprattutto l’aumento di resistenza nei confronti di alcuni gruppi di antibiotici importanti e l’aumento di germi </w:t>
      </w:r>
      <w:proofErr w:type="spellStart"/>
      <w:r>
        <w:rPr>
          <w:rFonts w:eastAsia="Times New Roman"/>
        </w:rPr>
        <w:t>multiresistenti</w:t>
      </w:r>
      <w:proofErr w:type="spellEnd"/>
      <w:r>
        <w:rPr>
          <w:rFonts w:eastAsia="Times New Roman"/>
        </w:rPr>
        <w:t>, come lo stafilococco aureo resistente alla meticillina (MRSA).</w:t>
      </w:r>
      <w:r>
        <w:rPr>
          <w:rFonts w:eastAsia="Times New Roman"/>
        </w:rPr>
        <w:br/>
      </w:r>
      <w:r>
        <w:rPr>
          <w:rFonts w:eastAsia="Times New Roman"/>
        </w:rPr>
        <w:br/>
        <w:t>Nel mese di luglio sono stati prelevati dalla vendita al dettaglio 25 campioni di carne fresca (13 campioni di carne di maiale svizzera, 10 campioni di carne di manzo svizzera, 2 campioni di carne di manzo estera), con l'obiettivo di verificare sia gli aspetti igienici sia la presenza di microorganismi con resistenze agli antibiotici.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bookmarkStart w:id="0" w:name="_GoBack"/>
      <w:bookmarkEnd w:id="0"/>
    </w:p>
    <w:sectPr w:rsidR="00243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B"/>
    <w:rsid w:val="0024395B"/>
    <w:rsid w:val="009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89F4AC-0E35-4665-AA08-6E95195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F9B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04F9B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904F9B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4F9B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4F9B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904F9B"/>
    <w:rPr>
      <w:strike w:val="0"/>
      <w:dstrike w:val="0"/>
      <w:color w:val="4B98D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04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ss.news.ti.ch/link.php?M=19838&amp;N=605&amp;L=875&amp;F=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2019-12-23T10:41:00Z</dcterms:created>
  <dcterms:modified xsi:type="dcterms:W3CDTF">2019-12-23T10:41:00Z</dcterms:modified>
</cp:coreProperties>
</file>